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945" w:rsidRDefault="00F2194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1945" w:rsidRDefault="0086017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F21945" w:rsidRDefault="00F2194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21945" w:rsidRDefault="0086017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  <w:r>
        <w:t xml:space="preserve"> </w:t>
      </w:r>
    </w:p>
    <w:p w:rsidR="00F21945" w:rsidRDefault="0086017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28 ноября 2025 г. № 426-ФЗ</w:t>
      </w:r>
    </w:p>
    <w:p w:rsidR="00F21945" w:rsidRDefault="00F2194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1945" w:rsidRDefault="0086017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</w:t>
      </w:r>
    </w:p>
    <w:p w:rsidR="00F21945" w:rsidRDefault="0086017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 ГОД И НА ПЛАНОВЫЙ ПЕРИОД 2027 И 2028 ГОДОВ»</w:t>
      </w:r>
    </w:p>
    <w:p w:rsidR="00F21945" w:rsidRDefault="00F219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1945" w:rsidRDefault="008601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</w:t>
      </w:r>
    </w:p>
    <w:p w:rsidR="00F21945" w:rsidRDefault="008601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F21945" w:rsidRDefault="008601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2025 года</w:t>
      </w:r>
    </w:p>
    <w:p w:rsidR="00F21945" w:rsidRDefault="00F219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21945" w:rsidRDefault="008601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</w:t>
      </w:r>
    </w:p>
    <w:p w:rsidR="00F21945" w:rsidRDefault="008601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F21945" w:rsidRDefault="008601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ноября 2025 года</w:t>
      </w:r>
    </w:p>
    <w:p w:rsidR="00F21945" w:rsidRDefault="008601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6" w:tooltip="https://login.consultant.ru/link/?req=doc&amp;base=LAW&amp;n=520057&amp;dst=100003" w:history="1">
        <w:r>
          <w:rPr>
            <w:rFonts w:ascii="Times New Roman" w:hAnsi="Times New Roman" w:cs="Times New Roman"/>
            <w:i/>
            <w:iCs/>
            <w:sz w:val="28"/>
            <w:szCs w:val="28"/>
          </w:rPr>
          <w:br/>
        </w:r>
      </w:hyperlink>
    </w:p>
    <w:p w:rsidR="00F21945" w:rsidRDefault="00F2194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21945" w:rsidRDefault="0086017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5. Особенности использования средств, предоставляемых отдельным юридическим лицам и и</w:t>
      </w:r>
      <w:r>
        <w:rPr>
          <w:rFonts w:ascii="Times New Roman" w:hAnsi="Times New Roman" w:cs="Times New Roman"/>
          <w:b/>
          <w:bCs/>
          <w:sz w:val="28"/>
          <w:szCs w:val="28"/>
        </w:rPr>
        <w:t>ндивидуальным предпринимателям, в 2026 году</w:t>
      </w:r>
    </w:p>
    <w:p w:rsidR="00F21945" w:rsidRDefault="00F219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1945" w:rsidRDefault="008601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Установить, что в 2026 году территориальные органы Федерального казначейства осуществляют казначейское сопровождение средств в валюте Российской Федерации, указанных в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</w:t>
        </w:r>
        <w:r>
          <w:rPr>
            <w:rFonts w:ascii="Times New Roman" w:hAnsi="Times New Roman" w:cs="Times New Roman"/>
            <w:sz w:val="28"/>
            <w:szCs w:val="28"/>
          </w:rPr>
          <w:t>тях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8" w:tooltip="#Par28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частями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целевые средства).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7"/>
      <w:bookmarkEnd w:id="0"/>
      <w:r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7" w:tooltip="https://login.consultant.ru/link/?req=doc&amp;base=LAW&amp;n=511241&amp;dst=6772" w:history="1">
        <w:r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8"/>
      <w:bookmarkEnd w:id="1"/>
      <w:r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учреждениям), в том </w:t>
      </w:r>
      <w:r>
        <w:rPr>
          <w:rFonts w:ascii="Times New Roman" w:hAnsi="Times New Roman" w:cs="Times New Roman"/>
          <w:sz w:val="28"/>
          <w:szCs w:val="28"/>
        </w:rPr>
        <w:t xml:space="preserve">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юридическим лицам, предоставляемые в соответствии со </w:t>
      </w:r>
      <w:hyperlink r:id="rId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9"/>
      <w:bookmarkEnd w:id="2"/>
      <w:r>
        <w:rPr>
          <w:rFonts w:ascii="Times New Roman" w:hAnsi="Times New Roman" w:cs="Times New Roman"/>
          <w:sz w:val="28"/>
          <w:szCs w:val="28"/>
        </w:rPr>
        <w:t xml:space="preserve">2) гранты в форме субсидий бюджетным и автономным учреждениям, предоставляемые в соответствии с </w:t>
      </w:r>
      <w:hyperlink r:id="rId9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0"/>
      <w:bookmarkEnd w:id="3"/>
      <w:r>
        <w:rPr>
          <w:rFonts w:ascii="Times New Roman" w:hAnsi="Times New Roman" w:cs="Times New Roman"/>
          <w:sz w:val="28"/>
          <w:szCs w:val="28"/>
        </w:rPr>
        <w:t>3) взносы в уставные (складочные) капит</w:t>
      </w:r>
      <w:r>
        <w:rPr>
          <w:rFonts w:ascii="Times New Roman" w:hAnsi="Times New Roman" w:cs="Times New Roman"/>
          <w:sz w:val="28"/>
          <w:szCs w:val="28"/>
        </w:rPr>
        <w:t>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 которых являются субсидии и бюджет</w:t>
      </w:r>
      <w:r>
        <w:rPr>
          <w:rFonts w:ascii="Times New Roman" w:hAnsi="Times New Roman" w:cs="Times New Roman"/>
          <w:sz w:val="28"/>
          <w:szCs w:val="28"/>
        </w:rPr>
        <w:t xml:space="preserve">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1"/>
      <w:bookmarkEnd w:id="4"/>
      <w:r>
        <w:rPr>
          <w:rFonts w:ascii="Times New Roman" w:hAnsi="Times New Roman" w:cs="Times New Roman"/>
          <w:sz w:val="28"/>
          <w:szCs w:val="28"/>
        </w:rPr>
        <w:lastRenderedPageBreak/>
        <w:t xml:space="preserve">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части, а также взносы (вклады), гранты, указанные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2"/>
      <w:bookmarkEnd w:id="5"/>
      <w:r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 о поставке товаров, выполнении работ, оказании усл</w:t>
      </w:r>
      <w:r>
        <w:rPr>
          <w:rFonts w:ascii="Times New Roman" w:hAnsi="Times New Roman" w:cs="Times New Roman"/>
          <w:sz w:val="28"/>
          <w:szCs w:val="28"/>
        </w:rPr>
        <w:t>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3"/>
      <w:bookmarkEnd w:id="6"/>
      <w:r>
        <w:rPr>
          <w:rFonts w:ascii="Times New Roman" w:hAnsi="Times New Roman" w:cs="Times New Roman"/>
          <w:sz w:val="28"/>
          <w:szCs w:val="28"/>
        </w:rPr>
        <w:t>6) авансовые платежи по контрактам (договорам) о поставке товаров, выполнении работ, оказ</w:t>
      </w:r>
      <w:r>
        <w:rPr>
          <w:rFonts w:ascii="Times New Roman" w:hAnsi="Times New Roman" w:cs="Times New Roman"/>
          <w:sz w:val="28"/>
          <w:szCs w:val="28"/>
        </w:rPr>
        <w:t>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</w:t>
      </w:r>
      <w:r>
        <w:rPr>
          <w:rFonts w:ascii="Times New Roman" w:hAnsi="Times New Roman" w:cs="Times New Roman"/>
          <w:sz w:val="28"/>
          <w:szCs w:val="28"/>
        </w:rPr>
        <w:t xml:space="preserve">и, предоставляемые в соответствии с </w:t>
      </w:r>
      <w:hyperlink r:id="rId10" w:tooltip="https://login.consultant.ru/link/?req=doc&amp;base=LAW&amp;n=511241&amp;dst=6233" w:history="1">
        <w:r>
          <w:rPr>
            <w:rFonts w:ascii="Times New Roman" w:hAnsi="Times New Roman" w:cs="Times New Roman"/>
            <w:sz w:val="28"/>
            <w:szCs w:val="28"/>
          </w:rPr>
          <w:t>абзацами первым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tooltip="https://login.consultant.ru/link/?req=doc&amp;base=LAW&amp;n=511241&amp;dst=7610" w:history="1">
        <w:r>
          <w:rPr>
            <w:rFonts w:ascii="Times New Roman" w:hAnsi="Times New Roman" w:cs="Times New Roman"/>
            <w:sz w:val="28"/>
            <w:szCs w:val="28"/>
          </w:rPr>
          <w:t>вторым пункта 1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511241&amp;dst=103433" w:history="1">
        <w:r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соответствии с </w:t>
      </w:r>
      <w:hyperlink r:id="rId13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8"/>
          <w:szCs w:val="28"/>
        </w:rPr>
        <w:t>муниципальных нужд" и (или) в иных случаях осуществления закупки для федеральных нужд у единственного поставщика (подрядчика, исполнителя) в соответствии с иными федераль</w:t>
      </w:r>
      <w:r>
        <w:rPr>
          <w:rFonts w:ascii="Times New Roman" w:hAnsi="Times New Roman" w:cs="Times New Roman"/>
          <w:sz w:val="28"/>
          <w:szCs w:val="28"/>
        </w:rPr>
        <w:lastRenderedPageBreak/>
        <w:t>ными законами на сумму более 3000,0 тыс. рублей, а также расчеты по контрактам (догово</w:t>
      </w:r>
      <w:r>
        <w:rPr>
          <w:rFonts w:ascii="Times New Roman" w:hAnsi="Times New Roman" w:cs="Times New Roman"/>
          <w:sz w:val="28"/>
          <w:szCs w:val="28"/>
        </w:rPr>
        <w:t>рам), заключаемым в целях исполнения указанных государственных контрактов на сумму более 3000,0 тыс. рублей;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расчеты по государственным контрактам, заключаемым в целях реализации государственного оборонного заказа на сумму более 3000,0 тыс. рублей, а та</w:t>
      </w:r>
      <w:r>
        <w:rPr>
          <w:rFonts w:ascii="Times New Roman" w:hAnsi="Times New Roman" w:cs="Times New Roman"/>
          <w:sz w:val="28"/>
          <w:szCs w:val="28"/>
        </w:rPr>
        <w:t>кже расчеты по контрактам (договорам), заключаемым в рамках исполнения указанных государственных контрактов на сумму более 3000,0 тыс. рублей;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авансовые платежи по контрактам (договорам) о поставке товаров, выполнении работ, оказании услуг, заключаемым </w:t>
      </w:r>
      <w:r>
        <w:rPr>
          <w:rFonts w:ascii="Times New Roman" w:hAnsi="Times New Roman" w:cs="Times New Roman"/>
          <w:sz w:val="28"/>
          <w:szCs w:val="28"/>
        </w:rPr>
        <w:t xml:space="preserve">на сумму более 3000,0 тыс. рублей исполнителями и соисполнителями в рамках исполнения указанных в </w:t>
      </w:r>
      <w:hyperlink w:anchor="Par22" w:tooltip="#Par22" w:history="1">
        <w:r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3" w:tooltip="#Par23" w:history="1"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договоров) о п</w:t>
      </w:r>
      <w:r>
        <w:rPr>
          <w:rFonts w:ascii="Times New Roman" w:hAnsi="Times New Roman" w:cs="Times New Roman"/>
          <w:sz w:val="28"/>
          <w:szCs w:val="28"/>
        </w:rPr>
        <w:t>оставке товаров, выполнении работ, оказании услуг;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8"/>
      <w:bookmarkEnd w:id="7"/>
      <w:r>
        <w:rPr>
          <w:rFonts w:ascii="Times New Roman" w:hAnsi="Times New Roman" w:cs="Times New Roman"/>
          <w:sz w:val="28"/>
          <w:szCs w:val="28"/>
        </w:rPr>
        <w:t>3. Установить, что территориальные органы Федерального казнач</w:t>
      </w:r>
      <w:r>
        <w:rPr>
          <w:rFonts w:ascii="Times New Roman" w:hAnsi="Times New Roman" w:cs="Times New Roman"/>
          <w:sz w:val="28"/>
          <w:szCs w:val="28"/>
        </w:rPr>
        <w:t xml:space="preserve">ейства осуществляют в порядке, установленном Правительством Российской Федерации в соответствии с </w:t>
      </w:r>
      <w:hyperlink r:id="rId14" w:tooltip="https://login.consultant.ru/link/?req=doc&amp;base=LAW&amp;n=511241&amp;dst=6751" w:history="1">
        <w:r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9"/>
      <w:bookmarkEnd w:id="8"/>
      <w:r>
        <w:rPr>
          <w:rFonts w:ascii="Times New Roman" w:hAnsi="Times New Roman" w:cs="Times New Roman"/>
          <w:sz w:val="28"/>
          <w:szCs w:val="28"/>
        </w:rPr>
        <w:t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lastRenderedPageBreak/>
        <w:t>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автономными уч</w:t>
      </w:r>
      <w:r>
        <w:rPr>
          <w:rFonts w:ascii="Times New Roman" w:hAnsi="Times New Roman" w:cs="Times New Roman"/>
          <w:sz w:val="28"/>
          <w:szCs w:val="28"/>
        </w:rPr>
        <w:t>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</w:t>
      </w:r>
      <w:r>
        <w:rPr>
          <w:rFonts w:ascii="Times New Roman" w:hAnsi="Times New Roman" w:cs="Times New Roman"/>
          <w:sz w:val="28"/>
          <w:szCs w:val="28"/>
        </w:rPr>
        <w:t xml:space="preserve">еждениям), бюджетных инвестиций юридическим лицам, предоставляемых в соответствии со </w:t>
      </w:r>
      <w:hyperlink r:id="rId15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 w:cs="Times New Roman"/>
            <w:sz w:val="28"/>
            <w:szCs w:val="28"/>
          </w:rPr>
          <w:t>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партнерстве), бюджетных инвестиций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</w:t>
      </w:r>
      <w:r>
        <w:rPr>
          <w:rFonts w:ascii="Times New Roman" w:hAnsi="Times New Roman" w:cs="Times New Roman"/>
          <w:sz w:val="28"/>
          <w:szCs w:val="28"/>
        </w:rPr>
        <w:t xml:space="preserve">ету субъекта Российской Федерации,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</w:t>
      </w:r>
      <w:r>
        <w:rPr>
          <w:rFonts w:ascii="Times New Roman" w:hAnsi="Times New Roman" w:cs="Times New Roman"/>
          <w:sz w:val="28"/>
          <w:szCs w:val="28"/>
        </w:rPr>
        <w:t>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</w:t>
      </w:r>
      <w:r>
        <w:rPr>
          <w:rFonts w:ascii="Times New Roman" w:hAnsi="Times New Roman" w:cs="Times New Roman"/>
          <w:sz w:val="28"/>
          <w:szCs w:val="28"/>
        </w:rPr>
        <w:t>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</w:t>
      </w:r>
      <w:r>
        <w:rPr>
          <w:rFonts w:ascii="Times New Roman" w:hAnsi="Times New Roman" w:cs="Times New Roman"/>
          <w:sz w:val="28"/>
          <w:szCs w:val="28"/>
        </w:rPr>
        <w:t xml:space="preserve">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6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</w:t>
      </w:r>
      <w:r>
        <w:rPr>
          <w:rFonts w:ascii="Times New Roman" w:hAnsi="Times New Roman" w:cs="Times New Roman"/>
          <w:sz w:val="28"/>
          <w:szCs w:val="28"/>
        </w:rPr>
        <w:t>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</w:t>
      </w:r>
      <w:r>
        <w:rPr>
          <w:rFonts w:ascii="Times New Roman" w:hAnsi="Times New Roman" w:cs="Times New Roman"/>
          <w:sz w:val="28"/>
          <w:szCs w:val="28"/>
        </w:rPr>
        <w:t>ия которых являются бюджетные кредиты, предоставляемые из федерального бюджета бюджету субъекта Российской Федерации, на финансовое обеспечение реализации инфраструктурных проектов, правилами предоставления которых предусмотрены условия об осуществлении Фе</w:t>
      </w:r>
      <w:r>
        <w:rPr>
          <w:rFonts w:ascii="Times New Roman" w:hAnsi="Times New Roman" w:cs="Times New Roman"/>
          <w:sz w:val="28"/>
          <w:szCs w:val="28"/>
        </w:rPr>
        <w:t>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</w:t>
      </w:r>
      <w:r>
        <w:rPr>
          <w:rFonts w:ascii="Times New Roman" w:hAnsi="Times New Roman" w:cs="Times New Roman"/>
          <w:sz w:val="28"/>
          <w:szCs w:val="28"/>
        </w:rPr>
        <w:t xml:space="preserve">сполнения указанных государственных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>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</w:t>
      </w:r>
      <w:r>
        <w:rPr>
          <w:rFonts w:ascii="Times New Roman" w:hAnsi="Times New Roman" w:cs="Times New Roman"/>
          <w:sz w:val="28"/>
          <w:szCs w:val="28"/>
        </w:rPr>
        <w:t>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31"/>
      <w:bookmarkEnd w:id="9"/>
      <w:r>
        <w:rPr>
          <w:rFonts w:ascii="Times New Roman" w:hAnsi="Times New Roman" w:cs="Times New Roman"/>
          <w:sz w:val="28"/>
          <w:szCs w:val="28"/>
        </w:rPr>
        <w:t>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</w:t>
      </w:r>
      <w:r>
        <w:rPr>
          <w:rFonts w:ascii="Times New Roman" w:hAnsi="Times New Roman" w:cs="Times New Roman"/>
          <w:sz w:val="28"/>
          <w:szCs w:val="28"/>
        </w:rPr>
        <w:t>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</w:t>
      </w:r>
      <w:r>
        <w:rPr>
          <w:rFonts w:ascii="Times New Roman" w:hAnsi="Times New Roman" w:cs="Times New Roman"/>
          <w:sz w:val="28"/>
          <w:szCs w:val="28"/>
        </w:rPr>
        <w:t>ий юридическим лицам (за исключением субсидий бюджетным и автономным учреждениям субъекта Российской Федерации, муниципальным бюджетным и автономным учреждениям) и индивидуальным предпринимателям, грантов в форме субсидий бюджетным и автономным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(муниципальным бюджетным и автономным учреждениям), предоставляемых в соответствии с </w:t>
      </w:r>
      <w:hyperlink r:id="rId17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бюджетных инвестиций юридическим лицам, предоставляемых в соответствии со </w:t>
      </w:r>
      <w:hyperlink r:id="rId1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предоставляемые бюджетам </w:t>
      </w:r>
      <w:r>
        <w:rPr>
          <w:rFonts w:ascii="Times New Roman" w:hAnsi="Times New Roman" w:cs="Times New Roman"/>
          <w:sz w:val="28"/>
          <w:szCs w:val="28"/>
        </w:rPr>
        <w:t>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(или) бюджетн</w:t>
      </w:r>
      <w:r>
        <w:rPr>
          <w:rFonts w:ascii="Times New Roman" w:hAnsi="Times New Roman" w:cs="Times New Roman"/>
          <w:sz w:val="28"/>
          <w:szCs w:val="28"/>
        </w:rPr>
        <w:t>ые кредиты за счет временно свободных средств единого счета федерального бюджета на финансовое обеспечение реализации инфраструктурных проектов, а также расчетов по контрактам (договорам) о поставке товаров, выполнении работ, оказании услуг, заключаемым на</w:t>
      </w:r>
      <w:r>
        <w:rPr>
          <w:rFonts w:ascii="Times New Roman" w:hAnsi="Times New Roman" w:cs="Times New Roman"/>
          <w:sz w:val="28"/>
          <w:szCs w:val="28"/>
        </w:rPr>
        <w:t xml:space="preserve"> сумму более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</w:t>
      </w:r>
      <w:r>
        <w:rPr>
          <w:rFonts w:ascii="Times New Roman" w:hAnsi="Times New Roman" w:cs="Times New Roman"/>
          <w:sz w:val="28"/>
          <w:szCs w:val="28"/>
        </w:rPr>
        <w:t>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расчетов по государственным (муниципальным) контрактам, заключаемым в соответствии с </w:t>
      </w:r>
      <w:hyperlink r:id="rId19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tooltip="https://login.consultant.ru/link/?req=doc&amp;base=LAW&amp;n=494990&amp;dst=12331" w:history="1">
        <w:r>
          <w:rPr>
            <w:rFonts w:ascii="Times New Roman" w:hAnsi="Times New Roman" w:cs="Times New Roman"/>
            <w:sz w:val="28"/>
            <w:szCs w:val="28"/>
          </w:rPr>
          <w:t>6.1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 товаров, работ, услуг для обеспечения государственных и муниципальных нужд" 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 с иными феде</w:t>
      </w:r>
      <w:r>
        <w:rPr>
          <w:rFonts w:ascii="Times New Roman" w:hAnsi="Times New Roman" w:cs="Times New Roman"/>
          <w:sz w:val="28"/>
          <w:szCs w:val="28"/>
        </w:rPr>
        <w:t>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Федерации, а также расчетов п</w:t>
      </w:r>
      <w:r>
        <w:rPr>
          <w:rFonts w:ascii="Times New Roman" w:hAnsi="Times New Roman" w:cs="Times New Roman"/>
          <w:sz w:val="28"/>
          <w:szCs w:val="28"/>
        </w:rPr>
        <w:t xml:space="preserve">о контрактам (договорам), заключаемым в целях </w:t>
      </w:r>
      <w:r>
        <w:rPr>
          <w:rFonts w:ascii="Times New Roman" w:hAnsi="Times New Roman" w:cs="Times New Roman"/>
          <w:sz w:val="28"/>
          <w:szCs w:val="28"/>
        </w:rPr>
        <w:lastRenderedPageBreak/>
        <w:t>исполнения указанных государственных (муниципальных) контрактов на сумму более 3000,0 тыс. рублей;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3"/>
      <w:bookmarkEnd w:id="10"/>
      <w:r>
        <w:rPr>
          <w:rFonts w:ascii="Times New Roman" w:hAnsi="Times New Roman" w:cs="Times New Roman"/>
          <w:sz w:val="28"/>
          <w:szCs w:val="28"/>
        </w:rPr>
        <w:t>5) средств, получаемых юридическими лицами и индивидуальными предпринимателями, в случаях, определенных федерал</w:t>
      </w:r>
      <w:r>
        <w:rPr>
          <w:rFonts w:ascii="Times New Roman" w:hAnsi="Times New Roman" w:cs="Times New Roman"/>
          <w:sz w:val="28"/>
          <w:szCs w:val="28"/>
        </w:rPr>
        <w:t>ьным законом, актом Правительства Российской Федерации;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4"/>
      <w:bookmarkEnd w:id="11"/>
      <w:r>
        <w:rPr>
          <w:rFonts w:ascii="Times New Roman" w:hAnsi="Times New Roman" w:cs="Times New Roman"/>
          <w:sz w:val="28"/>
          <w:szCs w:val="28"/>
        </w:rPr>
        <w:t xml:space="preserve">6) иных средств, определенных с учетом положений, установленных </w:t>
      </w:r>
      <w:hyperlink r:id="rId21" w:tooltip="https://login.consultant.ru/link/?req=doc&amp;base=LAW&amp;n=511241&amp;dst=6774" w:history="1">
        <w:r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Положения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</w:t>
      </w:r>
      <w:r>
        <w:rPr>
          <w:rFonts w:ascii="Times New Roman" w:hAnsi="Times New Roman" w:cs="Times New Roman"/>
          <w:sz w:val="28"/>
          <w:szCs w:val="28"/>
        </w:rPr>
        <w:t xml:space="preserve">ящей статьи не распространяются в соответствии с </w:t>
      </w:r>
      <w:hyperlink r:id="rId22" w:tooltip="https://login.consultant.ru/link/?req=doc&amp;base=LAW&amp;n=511241&amp;dst=6790" w:history="1">
        <w:r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</w:t>
      </w:r>
      <w:r>
        <w:rPr>
          <w:rFonts w:ascii="Times New Roman" w:hAnsi="Times New Roman" w:cs="Times New Roman"/>
          <w:sz w:val="28"/>
          <w:szCs w:val="28"/>
        </w:rPr>
        <w:t>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</w:t>
      </w:r>
      <w:r>
        <w:rPr>
          <w:rFonts w:ascii="Times New Roman" w:hAnsi="Times New Roman" w:cs="Times New Roman"/>
          <w:sz w:val="28"/>
          <w:szCs w:val="28"/>
        </w:rPr>
        <w:t>ах.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(Секретно).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23" w:tooltip="https://login.consultant.ru/link/?req=doc&amp;base=LAW&amp;n=511241&amp;dst=6731" w:history="1">
        <w:r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38"/>
      <w:bookmarkEnd w:id="12"/>
      <w:r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пункте 1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</w:t>
      </w:r>
      <w:r>
        <w:rPr>
          <w:rFonts w:ascii="Times New Roman" w:hAnsi="Times New Roman" w:cs="Times New Roman"/>
          <w:sz w:val="28"/>
          <w:szCs w:val="28"/>
        </w:rPr>
        <w:t xml:space="preserve">ьи, определенных правовыми </w:t>
      </w:r>
      <w:r>
        <w:rPr>
          <w:rFonts w:ascii="Times New Roman" w:hAnsi="Times New Roman" w:cs="Times New Roman"/>
          <w:sz w:val="28"/>
          <w:szCs w:val="28"/>
        </w:rPr>
        <w:lastRenderedPageBreak/>
        <w:t>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целевых средств, предоставляемых юридическим лицам на основании государственных контрактов, о</w:t>
      </w:r>
      <w:r>
        <w:rPr>
          <w:rFonts w:ascii="Times New Roman" w:hAnsi="Times New Roman" w:cs="Times New Roman"/>
          <w:sz w:val="28"/>
          <w:szCs w:val="28"/>
        </w:rPr>
        <w:t>пределенных правовыми актами федеральных органов государственной власти, Государственной корпорации по космической деятельности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>
        <w:rPr>
          <w:rFonts w:ascii="Times New Roman" w:hAnsi="Times New Roman" w:cs="Times New Roman"/>
          <w:sz w:val="28"/>
          <w:szCs w:val="28"/>
        </w:rPr>
        <w:t>", Государственной корпорации по атомной энергии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>
        <w:rPr>
          <w:rFonts w:ascii="Times New Roman" w:hAnsi="Times New Roman" w:cs="Times New Roman"/>
          <w:sz w:val="28"/>
          <w:szCs w:val="28"/>
        </w:rPr>
        <w:t>", осуществляющих бюджетные полномочия 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контрактам, но не более лимитов бю</w:t>
      </w:r>
      <w:r>
        <w:rPr>
          <w:rFonts w:ascii="Times New Roman" w:hAnsi="Times New Roman" w:cs="Times New Roman"/>
          <w:sz w:val="28"/>
          <w:szCs w:val="28"/>
        </w:rPr>
        <w:t>джетных обязательств, доведенных до них в установленном порядке на указанные цели на соответствующий финансовый год;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40"/>
      <w:bookmarkEnd w:id="13"/>
      <w:r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лицами, в случаях, установленных Правительством Российской Федерации.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Условие о казначейском обеспеч</w:t>
      </w:r>
      <w:r>
        <w:rPr>
          <w:rFonts w:ascii="Times New Roman" w:hAnsi="Times New Roman" w:cs="Times New Roman"/>
          <w:sz w:val="28"/>
          <w:szCs w:val="28"/>
        </w:rPr>
        <w:t xml:space="preserve">ении обязательств включается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ar38" w:tooltip="#Par3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40" w:tooltip="#Par40" w:history="1">
        <w:r>
          <w:rPr>
            <w:rFonts w:ascii="Times New Roman" w:hAnsi="Times New Roman" w:cs="Times New Roman"/>
            <w:sz w:val="28"/>
            <w:szCs w:val="28"/>
          </w:rPr>
          <w:t>3 части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</w:t>
      </w:r>
      <w:r>
        <w:rPr>
          <w:rFonts w:ascii="Times New Roman" w:hAnsi="Times New Roman" w:cs="Times New Roman"/>
          <w:sz w:val="28"/>
          <w:szCs w:val="28"/>
        </w:rPr>
        <w:t>и, а также контрактов (договоров), заключаемых в рамках их исполнения.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контрактов, а также к</w:t>
      </w:r>
      <w:r>
        <w:rPr>
          <w:rFonts w:ascii="Times New Roman" w:hAnsi="Times New Roman" w:cs="Times New Roman"/>
          <w:sz w:val="28"/>
          <w:szCs w:val="28"/>
        </w:rPr>
        <w:t>онтрактов (договоров), заключаемых в рамках их исполнения.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Установить, что до 1 сентября 2026 года при проведении казначейского мониторинга, предусмотренного </w:t>
      </w:r>
      <w:hyperlink r:id="rId24" w:tooltip="https://login.consultant.ru/link/?req=doc&amp;base=LAW&amp;n=511241&amp;dst=7889" w:history="1">
        <w:r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информация о применении мер реагирования, предусмотренных </w:t>
      </w:r>
      <w:hyperlink r:id="rId25" w:tooltip="https://login.consultant.ru/link/?req=doc&amp;base=LAW&amp;n=511241&amp;dst=6685" w:history="1">
        <w:r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указанной статьи, направляется получателям бюджетных средств, до которых доведены лимиты бюджетных обязательств на предоставление средств,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</w:t>
        </w:r>
        <w:r>
          <w:rPr>
            <w:rFonts w:ascii="Times New Roman" w:hAnsi="Times New Roman" w:cs="Times New Roman"/>
            <w:sz w:val="28"/>
            <w:szCs w:val="28"/>
          </w:rPr>
          <w:t>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а также юридическим лицам и индивидуальным предпринимателям, являющимся получателями средств, указанных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1" w:tooltip="#Par21" w:history="1">
        <w:r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случаях, определенных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</w:t>
      </w:r>
      <w:r>
        <w:rPr>
          <w:rFonts w:ascii="Times New Roman" w:hAnsi="Times New Roman" w:cs="Times New Roman"/>
          <w:sz w:val="28"/>
          <w:szCs w:val="28"/>
        </w:rPr>
        <w:t>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45"/>
      <w:bookmarkEnd w:id="14"/>
      <w:r>
        <w:rPr>
          <w:rFonts w:ascii="Times New Roman" w:hAnsi="Times New Roman" w:cs="Times New Roman"/>
          <w:sz w:val="28"/>
          <w:szCs w:val="28"/>
        </w:rPr>
        <w:t>11. Установить, что остатки бюджетных инвестиций и остатки субсидий (за исключением субсидий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бюджетным и автономным учреждениям, предоставленных на фи</w:t>
      </w:r>
      <w:r>
        <w:rPr>
          <w:rFonts w:ascii="Times New Roman" w:hAnsi="Times New Roman" w:cs="Times New Roman"/>
          <w:sz w:val="28"/>
          <w:szCs w:val="28"/>
        </w:rPr>
        <w:lastRenderedPageBreak/>
        <w:t>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</w:t>
      </w:r>
      <w:r>
        <w:rPr>
          <w:rFonts w:ascii="Times New Roman" w:hAnsi="Times New Roman" w:cs="Times New Roman"/>
          <w:sz w:val="28"/>
          <w:szCs w:val="28"/>
        </w:rPr>
        <w:t xml:space="preserve">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в кредитных организациях, не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анные по состоянию на 1 января 2026 года, подлежат использованию этими юридическими лицами в соответствии с решениями, указанными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с внесением соответствующих изменений в договоры (соглашения</w:t>
      </w:r>
      <w:r>
        <w:rPr>
          <w:rFonts w:ascii="Times New Roman" w:hAnsi="Times New Roman" w:cs="Times New Roman"/>
          <w:sz w:val="28"/>
          <w:szCs w:val="28"/>
        </w:rPr>
        <w:t>) о предоставлении субсидий и бюджетных инвестиций указанным юридическим лицам.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46"/>
      <w:bookmarkEnd w:id="15"/>
      <w:r>
        <w:rPr>
          <w:rFonts w:ascii="Times New Roman" w:hAnsi="Times New Roman" w:cs="Times New Roman"/>
          <w:sz w:val="28"/>
          <w:szCs w:val="28"/>
        </w:rPr>
        <w:t xml:space="preserve">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цели, ранее установленные услов</w:t>
      </w:r>
      <w:r>
        <w:rPr>
          <w:rFonts w:ascii="Times New Roman" w:hAnsi="Times New Roman" w:cs="Times New Roman"/>
          <w:sz w:val="28"/>
          <w:szCs w:val="28"/>
        </w:rPr>
        <w:t>иями предоставления целевых средств;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иные цели, определенные настоящим Федеральным законом, с последующим сокращением бюджетных ассигнований на предоставление в 2026 году соответствующим юридическим лицам взносов в их уставные (складочные) капиталы.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49"/>
      <w:bookmarkEnd w:id="16"/>
      <w:r>
        <w:rPr>
          <w:rFonts w:ascii="Times New Roman" w:hAnsi="Times New Roman" w:cs="Times New Roman"/>
          <w:sz w:val="28"/>
          <w:szCs w:val="28"/>
        </w:rPr>
        <w:t xml:space="preserve">13. Главные распорядители средств федерального бюджета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которых являются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средства от возврата дебиторской задолженности), принимают решения об использовании указанных средств для достижения целей, установле</w:t>
      </w:r>
      <w:r>
        <w:rPr>
          <w:rFonts w:ascii="Times New Roman" w:hAnsi="Times New Roman" w:cs="Times New Roman"/>
          <w:sz w:val="28"/>
          <w:szCs w:val="28"/>
        </w:rPr>
        <w:t>нных при их предоставлении.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50"/>
      <w:bookmarkEnd w:id="17"/>
      <w:r>
        <w:rPr>
          <w:rFonts w:ascii="Times New Roman" w:hAnsi="Times New Roman" w:cs="Times New Roman"/>
          <w:sz w:val="28"/>
          <w:szCs w:val="28"/>
        </w:rPr>
        <w:t xml:space="preserve">14. При отсутствии решений, указанных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2026 года или тридцатый рабочий день со дня поступления сре</w:t>
      </w:r>
      <w:r>
        <w:rPr>
          <w:rFonts w:ascii="Times New Roman" w:hAnsi="Times New Roman" w:cs="Times New Roman"/>
          <w:sz w:val="28"/>
          <w:szCs w:val="28"/>
        </w:rPr>
        <w:t>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</w:t>
      </w:r>
      <w:r>
        <w:rPr>
          <w:rFonts w:ascii="Times New Roman" w:hAnsi="Times New Roman" w:cs="Times New Roman"/>
          <w:sz w:val="28"/>
          <w:szCs w:val="28"/>
        </w:rPr>
        <w:t xml:space="preserve">ным некоммерческим организациям, осуществляющим деятельность, предусмотренную </w:t>
      </w:r>
      <w:hyperlink r:id="rId26" w:tooltip="https://login.consultant.ru/link/?req=doc&amp;base=LAW&amp;n=511335&amp;dst=134" w:history="1">
        <w:r>
          <w:rPr>
            <w:rFonts w:ascii="Times New Roman" w:hAnsi="Times New Roman" w:cs="Times New Roman"/>
            <w:sz w:val="28"/>
            <w:szCs w:val="28"/>
          </w:rPr>
          <w:t>статьей 31.1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>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</w:t>
      </w:r>
      <w:r>
        <w:rPr>
          <w:rFonts w:ascii="Times New Roman" w:hAnsi="Times New Roman" w:cs="Times New Roman"/>
          <w:sz w:val="28"/>
          <w:szCs w:val="28"/>
        </w:rPr>
        <w:t xml:space="preserve">борах) и средства от возврата дебиторской задолженности (за исключением средств от возврата дебиторской задолженности, источником образования которых являются бюджетные инвестиции), указанные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В случае неисполнения юридическими лицами требования, установленного </w:t>
      </w:r>
      <w:hyperlink w:anchor="Par50" w:tooltip="#Par50" w:history="1">
        <w:r>
          <w:rPr>
            <w:rFonts w:ascii="Times New Roman" w:hAnsi="Times New Roman" w:cs="Times New Roman"/>
            <w:sz w:val="28"/>
            <w:szCs w:val="28"/>
          </w:rPr>
          <w:t>частью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</w:t>
      </w:r>
      <w:r>
        <w:rPr>
          <w:rFonts w:ascii="Times New Roman" w:hAnsi="Times New Roman" w:cs="Times New Roman"/>
          <w:sz w:val="28"/>
          <w:szCs w:val="28"/>
        </w:rPr>
        <w:t>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(Секретно).</w:t>
      </w:r>
    </w:p>
    <w:p w:rsidR="00F21945" w:rsidRDefault="008601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(Секретно).</w:t>
      </w:r>
    </w:p>
    <w:sectPr w:rsidR="00F21945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945" w:rsidRDefault="00860170">
      <w:pPr>
        <w:spacing w:after="0" w:line="240" w:lineRule="auto"/>
      </w:pPr>
      <w:r>
        <w:separator/>
      </w:r>
    </w:p>
  </w:endnote>
  <w:endnote w:type="continuationSeparator" w:id="0">
    <w:p w:rsidR="00F21945" w:rsidRDefault="00860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170" w:rsidRDefault="00860170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170" w:rsidRDefault="00860170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170" w:rsidRDefault="0086017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945" w:rsidRDefault="00860170">
      <w:pPr>
        <w:spacing w:after="0" w:line="240" w:lineRule="auto"/>
      </w:pPr>
      <w:r>
        <w:separator/>
      </w:r>
    </w:p>
  </w:footnote>
  <w:footnote w:type="continuationSeparator" w:id="0">
    <w:p w:rsidR="00F21945" w:rsidRDefault="008601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170" w:rsidRDefault="0086017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170" w:rsidRDefault="00860170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945" w:rsidRDefault="00F21945">
    <w:pPr>
      <w:pStyle w:val="ab"/>
      <w:jc w:val="right"/>
      <w:rPr>
        <w:rFonts w:ascii="Times New Roman" w:hAnsi="Times New Roman" w:cs="Times New Roman"/>
        <w:sz w:val="24"/>
      </w:rPr>
    </w:pPr>
    <w:bookmarkStart w:id="18" w:name="_GoBack"/>
    <w:bookmarkEnd w:id="18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945"/>
    <w:rsid w:val="007145B4"/>
    <w:rsid w:val="00860170"/>
    <w:rsid w:val="00F2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C6403C-FBD6-43E0-BF62-A285C7234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1&amp;dst=103142" TargetMode="External"/><Relationship Id="rId13" Type="http://schemas.openxmlformats.org/officeDocument/2006/relationships/hyperlink" Target="https://login.consultant.ru/link/?req=doc&amp;base=LAW&amp;n=494990&amp;dst=12254" TargetMode="External"/><Relationship Id="rId18" Type="http://schemas.openxmlformats.org/officeDocument/2006/relationships/hyperlink" Target="https://login.consultant.ru/link/?req=doc&amp;base=LAW&amp;n=511241&amp;dst=103142" TargetMode="External"/><Relationship Id="rId26" Type="http://schemas.openxmlformats.org/officeDocument/2006/relationships/hyperlink" Target="https://login.consultant.ru/link/?req=doc&amp;base=LAW&amp;n=511335&amp;dst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1241&amp;dst=6774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11241&amp;dst=6772" TargetMode="External"/><Relationship Id="rId12" Type="http://schemas.openxmlformats.org/officeDocument/2006/relationships/hyperlink" Target="https://login.consultant.ru/link/?req=doc&amp;base=LAW&amp;n=511241&amp;dst=103433" TargetMode="External"/><Relationship Id="rId17" Type="http://schemas.openxmlformats.org/officeDocument/2006/relationships/hyperlink" Target="https://login.consultant.ru/link/?req=doc&amp;base=LAW&amp;n=511241&amp;dst=7461" TargetMode="External"/><Relationship Id="rId25" Type="http://schemas.openxmlformats.org/officeDocument/2006/relationships/hyperlink" Target="https://login.consultant.ru/link/?req=doc&amp;base=LAW&amp;n=511241&amp;dst=6685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241&amp;dst=103142" TargetMode="External"/><Relationship Id="rId20" Type="http://schemas.openxmlformats.org/officeDocument/2006/relationships/hyperlink" Target="https://login.consultant.ru/link/?req=doc&amp;base=LAW&amp;n=494990&amp;dst=12331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057&amp;dst=100003" TargetMode="External"/><Relationship Id="rId11" Type="http://schemas.openxmlformats.org/officeDocument/2006/relationships/hyperlink" Target="https://login.consultant.ru/link/?req=doc&amp;base=LAW&amp;n=511241&amp;dst=7610" TargetMode="External"/><Relationship Id="rId24" Type="http://schemas.openxmlformats.org/officeDocument/2006/relationships/hyperlink" Target="https://login.consultant.ru/link/?req=doc&amp;base=LAW&amp;n=511241&amp;dst=7889" TargetMode="External"/><Relationship Id="rId32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1241&amp;dst=103142" TargetMode="External"/><Relationship Id="rId23" Type="http://schemas.openxmlformats.org/officeDocument/2006/relationships/hyperlink" Target="https://login.consultant.ru/link/?req=doc&amp;base=LAW&amp;n=511241&amp;dst=6731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11241&amp;dst=6233" TargetMode="External"/><Relationship Id="rId19" Type="http://schemas.openxmlformats.org/officeDocument/2006/relationships/hyperlink" Target="https://login.consultant.ru/link/?req=doc&amp;base=LAW&amp;n=494990&amp;dst=12254" TargetMode="External"/><Relationship Id="rId3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1241&amp;dst=7461" TargetMode="External"/><Relationship Id="rId14" Type="http://schemas.openxmlformats.org/officeDocument/2006/relationships/hyperlink" Target="https://login.consultant.ru/link/?req=doc&amp;base=LAW&amp;n=511241&amp;dst=6751" TargetMode="External"/><Relationship Id="rId22" Type="http://schemas.openxmlformats.org/officeDocument/2006/relationships/hyperlink" Target="https://login.consultant.ru/link/?req=doc&amp;base=LAW&amp;n=511241&amp;dst=6790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520BB603</Template>
  <TotalTime>0</TotalTime>
  <Pages>8</Pages>
  <Words>3541</Words>
  <Characters>20186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Стышнева Илона Владимировна</cp:lastModifiedBy>
  <cp:revision>3</cp:revision>
  <dcterms:created xsi:type="dcterms:W3CDTF">2026-01-20T00:08:00Z</dcterms:created>
  <dcterms:modified xsi:type="dcterms:W3CDTF">2026-01-20T00:08:00Z</dcterms:modified>
</cp:coreProperties>
</file>